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54A95">
      <w:pPr>
        <w:jc w:val="center"/>
        <w:rPr>
          <w:b/>
          <w:sz w:val="40"/>
          <w:szCs w:val="44"/>
        </w:rPr>
      </w:pPr>
      <w:r>
        <w:rPr>
          <w:rFonts w:hint="eastAsia"/>
          <w:b/>
          <w:sz w:val="40"/>
          <w:szCs w:val="44"/>
        </w:rPr>
        <w:t>导师简介</w:t>
      </w:r>
    </w:p>
    <w:tbl>
      <w:tblPr>
        <w:tblStyle w:val="7"/>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2"/>
        <w:gridCol w:w="1423"/>
        <w:gridCol w:w="1990"/>
        <w:gridCol w:w="1453"/>
        <w:gridCol w:w="1722"/>
      </w:tblGrid>
      <w:tr w14:paraId="12419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52" w:type="dxa"/>
            <w:vMerge w:val="restart"/>
            <w:vAlign w:val="center"/>
          </w:tcPr>
          <w:p w14:paraId="66FAF73D">
            <w:pPr>
              <w:spacing w:line="360" w:lineRule="auto"/>
              <w:jc w:val="center"/>
              <w:rPr>
                <w:rFonts w:hint="eastAsia" w:ascii="黑体" w:hAnsi="黑体" w:eastAsia="黑体"/>
                <w:sz w:val="28"/>
                <w:szCs w:val="28"/>
                <w:lang w:eastAsia="zh-CN"/>
              </w:rPr>
            </w:pPr>
            <w:r>
              <w:rPr>
                <w:rFonts w:hint="eastAsia" w:ascii="黑体" w:hAnsi="黑体" w:eastAsia="黑体"/>
                <w:sz w:val="28"/>
                <w:szCs w:val="28"/>
                <w:lang w:eastAsia="zh-CN"/>
              </w:rPr>
              <w:drawing>
                <wp:inline distT="0" distB="0" distL="114300" distR="114300">
                  <wp:extent cx="1292225" cy="1772285"/>
                  <wp:effectExtent l="0" t="0" r="3175" b="10795"/>
                  <wp:docPr id="1" name="图片 1" descr="064113426bf5a65c7e9c64ab4ece8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64113426bf5a65c7e9c64ab4ece8069"/>
                          <pic:cNvPicPr>
                            <a:picLocks noChangeAspect="1"/>
                          </pic:cNvPicPr>
                        </pic:nvPicPr>
                        <pic:blipFill>
                          <a:blip r:embed="rId4"/>
                          <a:stretch>
                            <a:fillRect/>
                          </a:stretch>
                        </pic:blipFill>
                        <pic:spPr>
                          <a:xfrm>
                            <a:off x="0" y="0"/>
                            <a:ext cx="1292225" cy="1772285"/>
                          </a:xfrm>
                          <a:prstGeom prst="rect">
                            <a:avLst/>
                          </a:prstGeom>
                        </pic:spPr>
                      </pic:pic>
                    </a:graphicData>
                  </a:graphic>
                </wp:inline>
              </w:drawing>
            </w:r>
          </w:p>
        </w:tc>
        <w:tc>
          <w:tcPr>
            <w:tcW w:w="1423" w:type="dxa"/>
            <w:vAlign w:val="center"/>
          </w:tcPr>
          <w:p w14:paraId="44EBD971">
            <w:pPr>
              <w:rPr>
                <w:rFonts w:ascii="黑体" w:hAnsi="黑体" w:eastAsia="黑体"/>
                <w:sz w:val="28"/>
                <w:szCs w:val="28"/>
              </w:rPr>
            </w:pPr>
            <w:r>
              <w:rPr>
                <w:rFonts w:hint="eastAsia" w:ascii="黑体" w:hAnsi="黑体" w:eastAsia="黑体"/>
                <w:sz w:val="28"/>
                <w:szCs w:val="28"/>
              </w:rPr>
              <w:t>姓名</w:t>
            </w:r>
          </w:p>
        </w:tc>
        <w:tc>
          <w:tcPr>
            <w:tcW w:w="1990" w:type="dxa"/>
            <w:vAlign w:val="center"/>
          </w:tcPr>
          <w:p w14:paraId="2701AEAD">
            <w:pPr>
              <w:rPr>
                <w:rFonts w:hint="default" w:ascii="宋体" w:hAnsi="宋体" w:eastAsia="宋体"/>
                <w:sz w:val="24"/>
                <w:szCs w:val="24"/>
                <w:lang w:val="en-US" w:eastAsia="zh-CN"/>
              </w:rPr>
            </w:pPr>
            <w:r>
              <w:rPr>
                <w:rFonts w:hint="eastAsia" w:ascii="宋体" w:hAnsi="宋体" w:eastAsia="宋体"/>
                <w:sz w:val="24"/>
                <w:szCs w:val="24"/>
                <w:lang w:val="en-US" w:eastAsia="zh-CN"/>
              </w:rPr>
              <w:t>陈利娜</w:t>
            </w:r>
          </w:p>
        </w:tc>
        <w:tc>
          <w:tcPr>
            <w:tcW w:w="1453" w:type="dxa"/>
            <w:vAlign w:val="center"/>
          </w:tcPr>
          <w:p w14:paraId="0696E889">
            <w:pPr>
              <w:rPr>
                <w:rFonts w:ascii="黑体" w:hAnsi="黑体" w:eastAsia="黑体"/>
                <w:sz w:val="28"/>
                <w:szCs w:val="28"/>
              </w:rPr>
            </w:pPr>
            <w:r>
              <w:rPr>
                <w:rFonts w:hint="eastAsia" w:ascii="黑体" w:hAnsi="黑体" w:eastAsia="黑体"/>
                <w:sz w:val="28"/>
                <w:szCs w:val="28"/>
              </w:rPr>
              <w:t>性别</w:t>
            </w:r>
          </w:p>
        </w:tc>
        <w:tc>
          <w:tcPr>
            <w:tcW w:w="1722" w:type="dxa"/>
            <w:vAlign w:val="center"/>
          </w:tcPr>
          <w:p w14:paraId="66638065">
            <w:pPr>
              <w:rPr>
                <w:rFonts w:hint="eastAsia" w:ascii="宋体" w:hAnsi="宋体" w:eastAsia="宋体"/>
                <w:sz w:val="24"/>
                <w:lang w:val="en-US" w:eastAsia="zh-CN"/>
              </w:rPr>
            </w:pPr>
            <w:r>
              <w:rPr>
                <w:rFonts w:hint="eastAsia" w:ascii="宋体" w:hAnsi="宋体" w:eastAsia="宋体"/>
                <w:sz w:val="24"/>
                <w:lang w:val="en-US" w:eastAsia="zh-CN"/>
              </w:rPr>
              <w:t>女</w:t>
            </w:r>
          </w:p>
        </w:tc>
      </w:tr>
      <w:tr w14:paraId="0E5F5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2" w:type="dxa"/>
            <w:vMerge w:val="continue"/>
          </w:tcPr>
          <w:p w14:paraId="7A69647D">
            <w:pPr>
              <w:spacing w:line="360" w:lineRule="auto"/>
              <w:rPr>
                <w:rFonts w:asciiTheme="majorEastAsia" w:hAnsiTheme="majorEastAsia" w:eastAsiaTheme="majorEastAsia"/>
                <w:sz w:val="28"/>
                <w:szCs w:val="28"/>
              </w:rPr>
            </w:pPr>
          </w:p>
        </w:tc>
        <w:tc>
          <w:tcPr>
            <w:tcW w:w="1423" w:type="dxa"/>
            <w:vAlign w:val="center"/>
          </w:tcPr>
          <w:p w14:paraId="38411C20">
            <w:pPr>
              <w:rPr>
                <w:rFonts w:ascii="黑体" w:hAnsi="黑体" w:eastAsia="黑体"/>
                <w:sz w:val="28"/>
                <w:szCs w:val="28"/>
              </w:rPr>
            </w:pPr>
            <w:r>
              <w:rPr>
                <w:rFonts w:hint="eastAsia" w:ascii="黑体" w:hAnsi="黑体" w:eastAsia="黑体"/>
                <w:sz w:val="28"/>
                <w:szCs w:val="28"/>
              </w:rPr>
              <w:t>学位</w:t>
            </w:r>
          </w:p>
        </w:tc>
        <w:tc>
          <w:tcPr>
            <w:tcW w:w="1990" w:type="dxa"/>
            <w:vAlign w:val="center"/>
          </w:tcPr>
          <w:p w14:paraId="34E0D643">
            <w:pPr>
              <w:rPr>
                <w:rFonts w:hint="eastAsia" w:ascii="宋体" w:hAnsi="宋体" w:eastAsia="宋体"/>
                <w:sz w:val="24"/>
                <w:szCs w:val="24"/>
                <w:lang w:val="en-US" w:eastAsia="zh-CN"/>
              </w:rPr>
            </w:pPr>
            <w:r>
              <w:rPr>
                <w:rFonts w:hint="eastAsia" w:ascii="宋体" w:hAnsi="宋体" w:eastAsia="宋体"/>
                <w:sz w:val="24"/>
                <w:szCs w:val="24"/>
                <w:lang w:val="en-US" w:eastAsia="zh-CN"/>
              </w:rPr>
              <w:t>博士</w:t>
            </w:r>
          </w:p>
        </w:tc>
        <w:tc>
          <w:tcPr>
            <w:tcW w:w="1453" w:type="dxa"/>
            <w:vAlign w:val="center"/>
          </w:tcPr>
          <w:p w14:paraId="30888BA0">
            <w:pPr>
              <w:rPr>
                <w:rFonts w:ascii="黑体" w:hAnsi="黑体" w:eastAsia="黑体"/>
                <w:sz w:val="28"/>
                <w:szCs w:val="28"/>
              </w:rPr>
            </w:pPr>
            <w:r>
              <w:rPr>
                <w:rFonts w:hint="eastAsia" w:ascii="黑体" w:hAnsi="黑体" w:eastAsia="黑体"/>
                <w:sz w:val="28"/>
                <w:szCs w:val="28"/>
              </w:rPr>
              <w:t>职称</w:t>
            </w:r>
          </w:p>
        </w:tc>
        <w:tc>
          <w:tcPr>
            <w:tcW w:w="1722" w:type="dxa"/>
            <w:vAlign w:val="center"/>
          </w:tcPr>
          <w:p w14:paraId="01615750">
            <w:pPr>
              <w:rPr>
                <w:rFonts w:hint="default" w:ascii="宋体" w:hAnsi="宋体" w:eastAsia="宋体"/>
                <w:sz w:val="24"/>
                <w:lang w:val="en-US" w:eastAsia="zh-CN"/>
              </w:rPr>
            </w:pPr>
            <w:r>
              <w:rPr>
                <w:rFonts w:hint="eastAsia" w:ascii="宋体" w:hAnsi="宋体" w:eastAsia="宋体"/>
                <w:sz w:val="24"/>
                <w:lang w:val="en-US" w:eastAsia="zh-CN"/>
              </w:rPr>
              <w:t>副研究员</w:t>
            </w:r>
          </w:p>
        </w:tc>
      </w:tr>
      <w:tr w14:paraId="46AA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2" w:type="dxa"/>
            <w:vMerge w:val="continue"/>
          </w:tcPr>
          <w:p w14:paraId="7ABC0977">
            <w:pPr>
              <w:spacing w:line="360" w:lineRule="auto"/>
              <w:rPr>
                <w:rFonts w:asciiTheme="majorEastAsia" w:hAnsiTheme="majorEastAsia" w:eastAsiaTheme="majorEastAsia"/>
                <w:sz w:val="28"/>
                <w:szCs w:val="28"/>
              </w:rPr>
            </w:pPr>
          </w:p>
        </w:tc>
        <w:tc>
          <w:tcPr>
            <w:tcW w:w="1423" w:type="dxa"/>
            <w:vAlign w:val="center"/>
          </w:tcPr>
          <w:p w14:paraId="1AC409B0">
            <w:pPr>
              <w:rPr>
                <w:rFonts w:ascii="黑体" w:hAnsi="黑体" w:eastAsia="黑体"/>
                <w:sz w:val="28"/>
                <w:szCs w:val="28"/>
              </w:rPr>
            </w:pPr>
            <w:r>
              <w:rPr>
                <w:rFonts w:hint="eastAsia" w:ascii="黑体" w:hAnsi="黑体" w:eastAsia="黑体"/>
                <w:sz w:val="28"/>
                <w:szCs w:val="28"/>
              </w:rPr>
              <w:t>导师类别</w:t>
            </w:r>
          </w:p>
        </w:tc>
        <w:tc>
          <w:tcPr>
            <w:tcW w:w="1990" w:type="dxa"/>
            <w:vAlign w:val="center"/>
          </w:tcPr>
          <w:p w14:paraId="6DB472EF">
            <w:pPr>
              <w:rPr>
                <w:rFonts w:ascii="宋体" w:hAnsi="宋体" w:eastAsia="宋体"/>
                <w:sz w:val="24"/>
                <w:szCs w:val="24"/>
              </w:rPr>
            </w:pPr>
            <w:r>
              <w:rPr>
                <w:rFonts w:hint="eastAsia" w:ascii="宋体" w:hAnsi="宋体" w:eastAsia="宋体"/>
                <w:sz w:val="24"/>
                <w:szCs w:val="24"/>
              </w:rPr>
              <w:t>硕士生导师</w:t>
            </w:r>
          </w:p>
        </w:tc>
        <w:tc>
          <w:tcPr>
            <w:tcW w:w="1453" w:type="dxa"/>
            <w:vAlign w:val="center"/>
          </w:tcPr>
          <w:p w14:paraId="3EAA3E66">
            <w:pPr>
              <w:rPr>
                <w:rFonts w:ascii="黑体" w:hAnsi="黑体" w:eastAsia="黑体"/>
                <w:sz w:val="28"/>
                <w:szCs w:val="28"/>
              </w:rPr>
            </w:pPr>
            <w:r>
              <w:rPr>
                <w:rFonts w:hint="eastAsia" w:ascii="黑体" w:hAnsi="黑体" w:eastAsia="黑体"/>
                <w:sz w:val="28"/>
                <w:szCs w:val="28"/>
              </w:rPr>
              <w:t>所属部门</w:t>
            </w:r>
          </w:p>
        </w:tc>
        <w:tc>
          <w:tcPr>
            <w:tcW w:w="1722" w:type="dxa"/>
            <w:vAlign w:val="center"/>
          </w:tcPr>
          <w:p w14:paraId="2428A766">
            <w:pPr>
              <w:rPr>
                <w:rFonts w:hint="default" w:ascii="宋体" w:hAnsi="宋体" w:eastAsia="宋体"/>
                <w:sz w:val="24"/>
                <w:lang w:val="en-US" w:eastAsia="zh-CN"/>
              </w:rPr>
            </w:pPr>
            <w:r>
              <w:rPr>
                <w:rFonts w:hint="eastAsia" w:ascii="宋体" w:hAnsi="宋体" w:eastAsia="宋体"/>
                <w:sz w:val="24"/>
                <w:lang w:val="en-US" w:eastAsia="zh-CN"/>
              </w:rPr>
              <w:t>青蒿素研究中心应用发展研究室</w:t>
            </w:r>
          </w:p>
        </w:tc>
      </w:tr>
      <w:tr w14:paraId="0DF1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2" w:type="dxa"/>
            <w:vMerge w:val="continue"/>
          </w:tcPr>
          <w:p w14:paraId="1CCCF3DD">
            <w:pPr>
              <w:spacing w:line="360" w:lineRule="auto"/>
              <w:rPr>
                <w:rFonts w:asciiTheme="majorEastAsia" w:hAnsiTheme="majorEastAsia" w:eastAsiaTheme="majorEastAsia"/>
                <w:sz w:val="28"/>
                <w:szCs w:val="28"/>
              </w:rPr>
            </w:pPr>
          </w:p>
        </w:tc>
        <w:tc>
          <w:tcPr>
            <w:tcW w:w="1423" w:type="dxa"/>
            <w:vAlign w:val="center"/>
          </w:tcPr>
          <w:p w14:paraId="7DB42C04">
            <w:pPr>
              <w:rPr>
                <w:rFonts w:ascii="黑体" w:hAnsi="黑体" w:eastAsia="黑体"/>
                <w:sz w:val="28"/>
                <w:szCs w:val="28"/>
              </w:rPr>
            </w:pPr>
            <w:r>
              <w:rPr>
                <w:rFonts w:hint="eastAsia" w:ascii="黑体" w:hAnsi="黑体" w:eastAsia="黑体"/>
                <w:sz w:val="28"/>
                <w:szCs w:val="28"/>
              </w:rPr>
              <w:t>研究方向</w:t>
            </w:r>
          </w:p>
        </w:tc>
        <w:tc>
          <w:tcPr>
            <w:tcW w:w="1990" w:type="dxa"/>
            <w:vAlign w:val="center"/>
          </w:tcPr>
          <w:p w14:paraId="04098147">
            <w:pPr>
              <w:rPr>
                <w:rFonts w:hint="default" w:ascii="宋体" w:hAnsi="宋体" w:eastAsia="宋体"/>
                <w:sz w:val="24"/>
                <w:szCs w:val="24"/>
                <w:lang w:val="en-US" w:eastAsia="zh-CN"/>
              </w:rPr>
            </w:pPr>
            <w:r>
              <w:rPr>
                <w:rFonts w:hint="eastAsia" w:ascii="宋体" w:hAnsi="宋体" w:eastAsia="宋体"/>
                <w:sz w:val="24"/>
                <w:szCs w:val="24"/>
                <w:lang w:val="en-US" w:eastAsia="zh-CN"/>
              </w:rPr>
              <w:t>中药药理</w:t>
            </w:r>
          </w:p>
        </w:tc>
        <w:tc>
          <w:tcPr>
            <w:tcW w:w="1453" w:type="dxa"/>
            <w:vAlign w:val="center"/>
          </w:tcPr>
          <w:p w14:paraId="7BB142F4">
            <w:pPr>
              <w:rPr>
                <w:rFonts w:ascii="黑体" w:hAnsi="黑体" w:eastAsia="黑体"/>
                <w:sz w:val="28"/>
                <w:szCs w:val="28"/>
              </w:rPr>
            </w:pPr>
            <w:r>
              <w:rPr>
                <w:rFonts w:hint="eastAsia" w:ascii="黑体" w:hAnsi="黑体" w:eastAsia="黑体"/>
                <w:sz w:val="28"/>
                <w:szCs w:val="28"/>
              </w:rPr>
              <w:t>电子邮箱</w:t>
            </w:r>
          </w:p>
        </w:tc>
        <w:tc>
          <w:tcPr>
            <w:tcW w:w="1722" w:type="dxa"/>
            <w:vAlign w:val="center"/>
          </w:tcPr>
          <w:p w14:paraId="5A627364">
            <w:pPr>
              <w:rPr>
                <w:rFonts w:hint="default" w:ascii="宋体" w:hAnsi="宋体" w:eastAsia="宋体"/>
                <w:sz w:val="24"/>
                <w:lang w:val="en-US" w:eastAsia="zh-CN"/>
              </w:rPr>
            </w:pPr>
            <w:r>
              <w:rPr>
                <w:rFonts w:hint="eastAsia" w:ascii="宋体" w:hAnsi="宋体" w:eastAsia="宋体"/>
                <w:sz w:val="24"/>
                <w:lang w:val="en-US" w:eastAsia="zh-CN"/>
              </w:rPr>
              <w:t>lnchen@icmm.ac.cn</w:t>
            </w:r>
          </w:p>
        </w:tc>
      </w:tr>
      <w:tr w14:paraId="2796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2" w:hRule="atLeast"/>
          <w:jc w:val="center"/>
        </w:trPr>
        <w:tc>
          <w:tcPr>
            <w:tcW w:w="2252" w:type="dxa"/>
            <w:vAlign w:val="center"/>
          </w:tcPr>
          <w:p w14:paraId="7449F008">
            <w:pPr>
              <w:jc w:val="center"/>
              <w:rPr>
                <w:rFonts w:ascii="黑体" w:hAnsi="黑体" w:eastAsia="黑体"/>
                <w:sz w:val="28"/>
                <w:szCs w:val="28"/>
              </w:rPr>
            </w:pPr>
            <w:r>
              <w:rPr>
                <w:rFonts w:hint="eastAsia" w:ascii="黑体" w:hAnsi="黑体" w:eastAsia="黑体"/>
                <w:sz w:val="28"/>
                <w:szCs w:val="28"/>
              </w:rPr>
              <w:t>导师简介</w:t>
            </w:r>
          </w:p>
          <w:p w14:paraId="08CB506F">
            <w:pPr>
              <w:jc w:val="center"/>
              <w:rPr>
                <w:rFonts w:ascii="黑体" w:hAnsi="黑体" w:eastAsia="黑体"/>
                <w:szCs w:val="21"/>
              </w:rPr>
            </w:pPr>
            <w:r>
              <w:rPr>
                <w:rFonts w:hint="eastAsia" w:ascii="黑体" w:hAnsi="黑体" w:eastAsia="黑体"/>
                <w:szCs w:val="21"/>
              </w:rPr>
              <w:t>（不得更改表格格式，不得跨页）</w:t>
            </w:r>
          </w:p>
        </w:tc>
        <w:tc>
          <w:tcPr>
            <w:tcW w:w="6588" w:type="dxa"/>
            <w:gridSpan w:val="4"/>
          </w:tcPr>
          <w:p w14:paraId="0395DEF5">
            <w:pPr>
              <w:spacing w:line="400" w:lineRule="exact"/>
              <w:ind w:firstLine="330" w:firstLineChars="150"/>
              <w:rPr>
                <w:rFonts w:hint="eastAsia" w:ascii="Times New Roman" w:hAnsi="Times New Roman" w:cs="Times New Roman"/>
                <w:color w:val="000000"/>
                <w:sz w:val="22"/>
                <w:lang w:val="en-US" w:eastAsia="zh-CN"/>
              </w:rPr>
            </w:pPr>
            <w:r>
              <w:rPr>
                <w:rFonts w:hint="eastAsia" w:ascii="Times New Roman" w:hAnsi="Times New Roman" w:cs="Times New Roman"/>
                <w:color w:val="000000"/>
                <w:sz w:val="22"/>
              </w:rPr>
              <w:t>陈利娜，副研究员，硕士生导师，兼任国家自然科学基金函评专家</w:t>
            </w:r>
            <w:r>
              <w:rPr>
                <w:rFonts w:hint="eastAsia" w:ascii="Times New Roman" w:hAnsi="Times New Roman" w:cs="Times New Roman"/>
                <w:color w:val="000000"/>
                <w:sz w:val="22"/>
                <w:lang w:eastAsia="zh-CN"/>
              </w:rPr>
              <w:t>。</w:t>
            </w:r>
            <w:r>
              <w:rPr>
                <w:rFonts w:hint="eastAsia" w:ascii="Times New Roman" w:hAnsi="Times New Roman" w:cs="Times New Roman"/>
                <w:color w:val="000000"/>
                <w:sz w:val="22"/>
              </w:rPr>
              <w:t>长期致力于青蒿素类药物的抗疟作用机制研究以及新型抗疟药物研发</w:t>
            </w:r>
            <w:r>
              <w:rPr>
                <w:rFonts w:hint="eastAsia" w:ascii="Times New Roman" w:hAnsi="Times New Roman" w:cs="Times New Roman"/>
                <w:color w:val="000000"/>
                <w:sz w:val="22"/>
                <w:lang w:val="en-US" w:eastAsia="zh-CN"/>
              </w:rPr>
              <w:t>领域的研究。</w:t>
            </w:r>
          </w:p>
          <w:p w14:paraId="6B70E7BD">
            <w:pPr>
              <w:spacing w:line="400" w:lineRule="exact"/>
              <w:ind w:firstLine="330" w:firstLineChars="150"/>
              <w:rPr>
                <w:rFonts w:hint="eastAsia" w:ascii="Times New Roman" w:hAnsi="Times New Roman" w:cs="Times New Roman"/>
                <w:color w:val="000000"/>
                <w:sz w:val="22"/>
                <w:lang w:val="en-US" w:eastAsia="zh-CN"/>
              </w:rPr>
            </w:pPr>
            <w:r>
              <w:rPr>
                <w:rFonts w:hint="eastAsia" w:ascii="Times New Roman" w:hAnsi="Times New Roman" w:cs="Times New Roman"/>
                <w:color w:val="000000"/>
                <w:sz w:val="22"/>
                <w:lang w:val="en-US" w:eastAsia="zh-CN"/>
              </w:rPr>
              <w:t>中国疾病预防控制中心</w:t>
            </w:r>
            <w:r>
              <w:rPr>
                <w:rFonts w:hint="default" w:ascii="Times New Roman" w:hAnsi="Times New Roman" w:cs="Times New Roman"/>
                <w:color w:val="000000"/>
                <w:sz w:val="22"/>
                <w:lang w:val="en-US" w:eastAsia="zh-CN"/>
              </w:rPr>
              <w:t>获博士学位</w:t>
            </w:r>
            <w:r>
              <w:rPr>
                <w:rFonts w:hint="eastAsia" w:ascii="Times New Roman" w:hAnsi="Times New Roman" w:cs="Times New Roman"/>
                <w:color w:val="000000"/>
                <w:sz w:val="22"/>
                <w:lang w:val="en-US" w:eastAsia="zh-CN"/>
              </w:rPr>
              <w:t>（病原生物学专业）</w:t>
            </w:r>
            <w:r>
              <w:rPr>
                <w:rFonts w:hint="default" w:ascii="Times New Roman" w:hAnsi="Times New Roman" w:cs="Times New Roman"/>
                <w:color w:val="000000"/>
                <w:sz w:val="22"/>
                <w:lang w:val="en-US" w:eastAsia="zh-CN"/>
              </w:rPr>
              <w:t>，曾赴</w:t>
            </w:r>
            <w:r>
              <w:rPr>
                <w:rFonts w:hint="eastAsia" w:ascii="Times New Roman" w:hAnsi="Times New Roman" w:cs="Times New Roman"/>
                <w:color w:val="000000"/>
                <w:sz w:val="22"/>
                <w:lang w:val="en-US" w:eastAsia="zh-CN"/>
              </w:rPr>
              <w:t>新加坡国立大学</w:t>
            </w:r>
            <w:r>
              <w:rPr>
                <w:rFonts w:hint="default" w:ascii="Times New Roman" w:hAnsi="Times New Roman" w:cs="Times New Roman"/>
                <w:color w:val="000000"/>
                <w:sz w:val="22"/>
                <w:lang w:val="en-US" w:eastAsia="zh-CN"/>
              </w:rPr>
              <w:t>进行合作研究。在国内外学术期刊上发表论文</w:t>
            </w:r>
            <w:r>
              <w:rPr>
                <w:rFonts w:hint="eastAsia" w:ascii="Times New Roman" w:hAnsi="Times New Roman" w:cs="Times New Roman"/>
                <w:color w:val="000000"/>
                <w:sz w:val="22"/>
                <w:lang w:val="en-US" w:eastAsia="zh-CN"/>
              </w:rPr>
              <w:t>40</w:t>
            </w:r>
            <w:r>
              <w:rPr>
                <w:rFonts w:hint="default" w:ascii="Times New Roman" w:hAnsi="Times New Roman" w:cs="Times New Roman"/>
                <w:color w:val="000000"/>
                <w:sz w:val="22"/>
                <w:lang w:val="en-US" w:eastAsia="zh-CN"/>
              </w:rPr>
              <w:t>余篇，其中包括对青蒿素作用机制</w:t>
            </w:r>
            <w:r>
              <w:rPr>
                <w:rFonts w:hint="eastAsia" w:ascii="Times New Roman" w:hAnsi="Times New Roman" w:cs="Times New Roman"/>
                <w:color w:val="000000"/>
                <w:sz w:val="22"/>
                <w:lang w:val="en-US" w:eastAsia="zh-CN"/>
              </w:rPr>
              <w:t>（抗疟原虫）</w:t>
            </w:r>
            <w:r>
              <w:rPr>
                <w:rFonts w:hint="default" w:ascii="Times New Roman" w:hAnsi="Times New Roman" w:cs="Times New Roman"/>
                <w:color w:val="000000"/>
                <w:sz w:val="22"/>
                <w:lang w:val="en-US" w:eastAsia="zh-CN"/>
              </w:rPr>
              <w:t>的深入探讨。作为课题负责人承担</w:t>
            </w:r>
            <w:r>
              <w:rPr>
                <w:rFonts w:hint="eastAsia" w:ascii="Times New Roman" w:hAnsi="Times New Roman" w:cs="Times New Roman"/>
                <w:color w:val="000000"/>
                <w:sz w:val="22"/>
                <w:lang w:val="en-US" w:eastAsia="zh-CN"/>
              </w:rPr>
              <w:t>青蒿素类药物作用机制相关</w:t>
            </w:r>
            <w:r>
              <w:rPr>
                <w:rFonts w:hint="default" w:ascii="Times New Roman" w:hAnsi="Times New Roman" w:cs="Times New Roman"/>
                <w:color w:val="000000"/>
                <w:sz w:val="22"/>
                <w:lang w:val="en-US" w:eastAsia="zh-CN"/>
              </w:rPr>
              <w:t>的国家自然科学基金项目</w:t>
            </w:r>
            <w:r>
              <w:rPr>
                <w:rFonts w:hint="eastAsia" w:ascii="Times New Roman" w:hAnsi="Times New Roman" w:cs="Times New Roman"/>
                <w:color w:val="000000"/>
                <w:sz w:val="22"/>
                <w:lang w:val="en-US" w:eastAsia="zh-CN"/>
              </w:rPr>
              <w:t>2</w:t>
            </w:r>
            <w:r>
              <w:rPr>
                <w:rFonts w:hint="default" w:ascii="Times New Roman" w:hAnsi="Times New Roman" w:cs="Times New Roman"/>
                <w:color w:val="000000"/>
                <w:sz w:val="22"/>
                <w:lang w:val="en-US" w:eastAsia="zh-CN"/>
              </w:rPr>
              <w:t>项，中国中医科学院</w:t>
            </w:r>
            <w:r>
              <w:rPr>
                <w:rFonts w:hint="eastAsia" w:ascii="Times New Roman" w:hAnsi="Times New Roman" w:cs="Times New Roman"/>
                <w:color w:val="000000"/>
                <w:sz w:val="22"/>
                <w:lang w:val="en-US" w:eastAsia="zh-CN"/>
              </w:rPr>
              <w:t>优秀青年专项及院创新工程等5</w:t>
            </w:r>
            <w:r>
              <w:rPr>
                <w:rFonts w:hint="default" w:ascii="Times New Roman" w:hAnsi="Times New Roman" w:cs="Times New Roman"/>
                <w:color w:val="000000"/>
                <w:sz w:val="22"/>
                <w:lang w:val="en-US" w:eastAsia="zh-CN"/>
              </w:rPr>
              <w:t>项；作为科研骨干</w:t>
            </w:r>
            <w:r>
              <w:rPr>
                <w:rFonts w:hint="eastAsia" w:ascii="Times New Roman" w:hAnsi="Times New Roman" w:cs="Times New Roman"/>
                <w:color w:val="000000"/>
                <w:sz w:val="22"/>
                <w:lang w:val="en-US" w:eastAsia="zh-CN"/>
              </w:rPr>
              <w:t>参与国家自然科学基金专项项目、应急管理项目、</w:t>
            </w:r>
            <w:r>
              <w:rPr>
                <w:rFonts w:hint="default" w:ascii="Times New Roman" w:hAnsi="Times New Roman" w:cs="Times New Roman"/>
                <w:color w:val="000000"/>
                <w:sz w:val="22"/>
                <w:lang w:val="en-US" w:eastAsia="zh-CN"/>
              </w:rPr>
              <w:t>重大新药创制</w:t>
            </w:r>
            <w:r>
              <w:rPr>
                <w:rFonts w:hint="eastAsia" w:ascii="Times New Roman" w:hAnsi="Times New Roman" w:cs="Times New Roman"/>
                <w:color w:val="000000"/>
                <w:sz w:val="22"/>
                <w:lang w:val="en-US" w:eastAsia="zh-CN"/>
              </w:rPr>
              <w:t>项目</w:t>
            </w:r>
            <w:r>
              <w:rPr>
                <w:rFonts w:hint="default" w:ascii="Times New Roman" w:hAnsi="Times New Roman" w:cs="Times New Roman"/>
                <w:color w:val="000000"/>
                <w:sz w:val="22"/>
                <w:lang w:val="en-US" w:eastAsia="zh-CN"/>
              </w:rPr>
              <w:t>、国家重点研发计划等多个重要项目，构建了成熟的抗疟药效评价体系和抗疟药作用机制研究体系</w:t>
            </w:r>
            <w:r>
              <w:rPr>
                <w:rFonts w:hint="eastAsia" w:ascii="Times New Roman" w:hAnsi="Times New Roman" w:cs="Times New Roman"/>
                <w:color w:val="000000"/>
                <w:sz w:val="22"/>
                <w:lang w:val="en-US" w:eastAsia="zh-CN"/>
              </w:rPr>
              <w:t>。做为科研骨干参与3项国家级国合项目，主导东南大学等机构抗疟药效评价4项；授权青蒿素相关专利6项（含PCT授权2项）。培养带教研究生10余人。</w:t>
            </w:r>
          </w:p>
          <w:p w14:paraId="5DD75654">
            <w:pPr>
              <w:spacing w:line="400" w:lineRule="exact"/>
              <w:ind w:firstLine="330" w:firstLineChars="150"/>
              <w:rPr>
                <w:rFonts w:hint="eastAsia" w:ascii="Times New Roman" w:hAnsi="Times New Roman" w:cs="Times New Roman"/>
                <w:color w:val="000000"/>
                <w:sz w:val="22"/>
                <w:lang w:val="en-US" w:eastAsia="zh-CN"/>
              </w:rPr>
            </w:pPr>
            <w:r>
              <w:rPr>
                <w:rFonts w:hint="eastAsia" w:ascii="Times New Roman" w:hAnsi="Times New Roman" w:cs="Times New Roman"/>
                <w:color w:val="000000"/>
                <w:sz w:val="22"/>
                <w:lang w:val="en-US" w:eastAsia="zh-CN"/>
              </w:rPr>
              <w:t>主要研究方向为：</w:t>
            </w:r>
            <w:bookmarkStart w:id="0" w:name="_GoBack"/>
            <w:bookmarkEnd w:id="0"/>
          </w:p>
          <w:p w14:paraId="02DABDBB">
            <w:pPr>
              <w:numPr>
                <w:ilvl w:val="0"/>
                <w:numId w:val="1"/>
              </w:numPr>
              <w:spacing w:line="400" w:lineRule="exact"/>
              <w:ind w:firstLine="330" w:firstLineChars="150"/>
              <w:rPr>
                <w:rFonts w:hint="default" w:ascii="Times New Roman" w:hAnsi="Times New Roman" w:cs="Times New Roman"/>
                <w:color w:val="000000"/>
                <w:sz w:val="22"/>
                <w:lang w:val="en-US" w:eastAsia="zh-CN"/>
              </w:rPr>
            </w:pPr>
            <w:r>
              <w:rPr>
                <w:rFonts w:hint="eastAsia" w:ascii="Times New Roman" w:hAnsi="Times New Roman" w:cs="Times New Roman"/>
                <w:color w:val="000000"/>
                <w:sz w:val="22"/>
              </w:rPr>
              <w:t>青蒿素及其衍生物的药理机制研究</w:t>
            </w:r>
          </w:p>
          <w:p w14:paraId="28EA2F15">
            <w:pPr>
              <w:numPr>
                <w:ilvl w:val="0"/>
                <w:numId w:val="1"/>
              </w:numPr>
              <w:spacing w:line="400" w:lineRule="exact"/>
              <w:ind w:firstLine="330" w:firstLineChars="150"/>
              <w:rPr>
                <w:rFonts w:hint="default" w:ascii="Times New Roman" w:hAnsi="Times New Roman" w:cs="Times New Roman"/>
                <w:color w:val="000000"/>
                <w:sz w:val="22"/>
                <w:lang w:val="en-US" w:eastAsia="zh-CN"/>
              </w:rPr>
            </w:pPr>
            <w:r>
              <w:rPr>
                <w:rFonts w:hint="default" w:ascii="Times New Roman" w:hAnsi="Times New Roman" w:cs="Times New Roman"/>
                <w:color w:val="000000"/>
                <w:sz w:val="22"/>
                <w:lang w:val="en-US" w:eastAsia="zh-CN"/>
              </w:rPr>
              <w:t>中医药复方与青蒿素联合治疗新策略研究</w:t>
            </w:r>
          </w:p>
          <w:p w14:paraId="2685B177">
            <w:pPr>
              <w:numPr>
                <w:ilvl w:val="0"/>
                <w:numId w:val="1"/>
              </w:numPr>
              <w:spacing w:line="400" w:lineRule="exact"/>
              <w:ind w:firstLine="330" w:firstLineChars="150"/>
              <w:rPr>
                <w:rFonts w:hint="default" w:ascii="Times New Roman" w:hAnsi="Times New Roman" w:cs="Times New Roman"/>
                <w:color w:val="000000"/>
                <w:sz w:val="22"/>
                <w:lang w:val="en-US" w:eastAsia="zh-CN"/>
              </w:rPr>
            </w:pPr>
            <w:r>
              <w:rPr>
                <w:rFonts w:hint="eastAsia" w:ascii="Times New Roman" w:hAnsi="Times New Roman" w:cs="Times New Roman"/>
                <w:color w:val="000000"/>
                <w:sz w:val="22"/>
                <w:lang w:val="en-US" w:eastAsia="zh-CN"/>
              </w:rPr>
              <w:t>青蒿素耐药研究</w:t>
            </w:r>
          </w:p>
          <w:p w14:paraId="6BC41841">
            <w:pPr>
              <w:numPr>
                <w:ilvl w:val="0"/>
                <w:numId w:val="1"/>
              </w:numPr>
              <w:spacing w:line="400" w:lineRule="exact"/>
              <w:ind w:firstLine="330" w:firstLineChars="150"/>
              <w:rPr>
                <w:rFonts w:hint="default" w:ascii="Times New Roman" w:hAnsi="Times New Roman" w:cs="Times New Roman"/>
                <w:color w:val="000000"/>
                <w:sz w:val="22"/>
                <w:lang w:val="en-US" w:eastAsia="zh-CN"/>
              </w:rPr>
            </w:pPr>
            <w:r>
              <w:rPr>
                <w:rFonts w:hint="default" w:ascii="Times New Roman" w:hAnsi="Times New Roman" w:cs="Times New Roman"/>
                <w:color w:val="000000"/>
                <w:sz w:val="22"/>
                <w:lang w:val="en-US" w:eastAsia="zh-CN"/>
              </w:rPr>
              <w:t>青蒿素在非疟疾疾病中的应用拓展与机制研究</w:t>
            </w:r>
          </w:p>
          <w:p w14:paraId="72016B85">
            <w:pPr>
              <w:spacing w:line="400" w:lineRule="exact"/>
              <w:ind w:firstLine="330" w:firstLineChars="150"/>
              <w:rPr>
                <w:rFonts w:hint="default" w:ascii="Times New Roman" w:hAnsi="Times New Roman" w:cs="Times New Roman"/>
                <w:color w:val="000000"/>
                <w:sz w:val="22"/>
                <w:lang w:val="en-US" w:eastAsia="zh-CN"/>
              </w:rPr>
            </w:pPr>
          </w:p>
        </w:tc>
      </w:tr>
    </w:tbl>
    <w:p w14:paraId="66E7ACCE">
      <w:pPr>
        <w:spacing w:line="14" w:lineRule="exact"/>
        <w:rPr>
          <w:rFonts w:asciiTheme="majorEastAsia" w:hAnsiTheme="majorEastAsia" w:eastAsiaTheme="majorEastAsia"/>
          <w:color w:val="000000" w:themeColor="text1"/>
          <w:sz w:val="24"/>
          <w:szCs w:val="28"/>
          <w14:textFill>
            <w14:solidFill>
              <w14:schemeClr w14:val="tx1"/>
            </w14:solidFill>
          </w14:textFill>
        </w:rPr>
      </w:pPr>
    </w:p>
    <w:p w14:paraId="60D245DA">
      <w:pPr>
        <w:rPr>
          <w:rFonts w:asciiTheme="majorEastAsia" w:hAnsiTheme="majorEastAsia" w:eastAsiaTheme="majorEastAsia"/>
          <w:sz w:val="24"/>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56AD25"/>
    <w:multiLevelType w:val="singleLevel"/>
    <w:tmpl w:val="F656AD2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75"/>
    <w:rsid w:val="000318A5"/>
    <w:rsid w:val="00095DAF"/>
    <w:rsid w:val="000A1656"/>
    <w:rsid w:val="000A6FFD"/>
    <w:rsid w:val="000E2016"/>
    <w:rsid w:val="0010117B"/>
    <w:rsid w:val="00120500"/>
    <w:rsid w:val="00130ED9"/>
    <w:rsid w:val="001568B7"/>
    <w:rsid w:val="0018496D"/>
    <w:rsid w:val="00192662"/>
    <w:rsid w:val="001C220B"/>
    <w:rsid w:val="001F2CEA"/>
    <w:rsid w:val="00211E75"/>
    <w:rsid w:val="00212616"/>
    <w:rsid w:val="00243547"/>
    <w:rsid w:val="0025782C"/>
    <w:rsid w:val="002D1021"/>
    <w:rsid w:val="002D7EB5"/>
    <w:rsid w:val="003105B5"/>
    <w:rsid w:val="00330599"/>
    <w:rsid w:val="00347CCB"/>
    <w:rsid w:val="0039726F"/>
    <w:rsid w:val="003B0499"/>
    <w:rsid w:val="003D30B0"/>
    <w:rsid w:val="0044647D"/>
    <w:rsid w:val="00450689"/>
    <w:rsid w:val="00452FA4"/>
    <w:rsid w:val="00494847"/>
    <w:rsid w:val="004A04E0"/>
    <w:rsid w:val="004B520C"/>
    <w:rsid w:val="005007F2"/>
    <w:rsid w:val="00524644"/>
    <w:rsid w:val="00531A00"/>
    <w:rsid w:val="0054104C"/>
    <w:rsid w:val="00576CBC"/>
    <w:rsid w:val="00580B6A"/>
    <w:rsid w:val="005915FE"/>
    <w:rsid w:val="005A036A"/>
    <w:rsid w:val="005B2037"/>
    <w:rsid w:val="005C6E22"/>
    <w:rsid w:val="005F25CE"/>
    <w:rsid w:val="00604A9B"/>
    <w:rsid w:val="006050D3"/>
    <w:rsid w:val="00606610"/>
    <w:rsid w:val="006265B2"/>
    <w:rsid w:val="006269CF"/>
    <w:rsid w:val="00640848"/>
    <w:rsid w:val="00644D39"/>
    <w:rsid w:val="00656092"/>
    <w:rsid w:val="006579BF"/>
    <w:rsid w:val="006B2DF0"/>
    <w:rsid w:val="006D0FB5"/>
    <w:rsid w:val="006E0DE4"/>
    <w:rsid w:val="00735F50"/>
    <w:rsid w:val="00772837"/>
    <w:rsid w:val="00786CC8"/>
    <w:rsid w:val="007E7364"/>
    <w:rsid w:val="008272F6"/>
    <w:rsid w:val="008D2385"/>
    <w:rsid w:val="00956636"/>
    <w:rsid w:val="009F7E55"/>
    <w:rsid w:val="00A21018"/>
    <w:rsid w:val="00A30C2D"/>
    <w:rsid w:val="00A648A4"/>
    <w:rsid w:val="00AB1D4A"/>
    <w:rsid w:val="00AB3AD7"/>
    <w:rsid w:val="00AC55C0"/>
    <w:rsid w:val="00AD3F95"/>
    <w:rsid w:val="00AF365A"/>
    <w:rsid w:val="00AF3D4D"/>
    <w:rsid w:val="00AF7005"/>
    <w:rsid w:val="00B2519D"/>
    <w:rsid w:val="00B35596"/>
    <w:rsid w:val="00B562EC"/>
    <w:rsid w:val="00B878F3"/>
    <w:rsid w:val="00B94B81"/>
    <w:rsid w:val="00BC2CF4"/>
    <w:rsid w:val="00BC3A7A"/>
    <w:rsid w:val="00BD15E6"/>
    <w:rsid w:val="00BE3697"/>
    <w:rsid w:val="00C15433"/>
    <w:rsid w:val="00C83228"/>
    <w:rsid w:val="00C92BC7"/>
    <w:rsid w:val="00CA3C87"/>
    <w:rsid w:val="00D1295E"/>
    <w:rsid w:val="00D677C8"/>
    <w:rsid w:val="00D75D29"/>
    <w:rsid w:val="00D92ADD"/>
    <w:rsid w:val="00DA7B0D"/>
    <w:rsid w:val="00DB2FF9"/>
    <w:rsid w:val="00DB78C4"/>
    <w:rsid w:val="00DC687E"/>
    <w:rsid w:val="00DE7D18"/>
    <w:rsid w:val="00DF5D94"/>
    <w:rsid w:val="00E06915"/>
    <w:rsid w:val="00E24635"/>
    <w:rsid w:val="00E25576"/>
    <w:rsid w:val="00E9450A"/>
    <w:rsid w:val="00ED54BD"/>
    <w:rsid w:val="00EE5B21"/>
    <w:rsid w:val="00F13DE3"/>
    <w:rsid w:val="00FA365D"/>
    <w:rsid w:val="00FB465F"/>
    <w:rsid w:val="00FB57A1"/>
    <w:rsid w:val="00FD2206"/>
    <w:rsid w:val="00FD2466"/>
    <w:rsid w:val="00FD3387"/>
    <w:rsid w:val="30E1593E"/>
    <w:rsid w:val="7F723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paragraph" w:styleId="10">
    <w:name w:val="List Paragraph"/>
    <w:basedOn w:val="1"/>
    <w:qFormat/>
    <w:uiPriority w:val="34"/>
    <w:pPr>
      <w:ind w:firstLine="420" w:firstLineChars="200"/>
    </w:pPr>
  </w:style>
  <w:style w:type="character" w:customStyle="1" w:styleId="11">
    <w:name w:val="页眉 字符"/>
    <w:basedOn w:val="8"/>
    <w:link w:val="4"/>
    <w:qFormat/>
    <w:uiPriority w:val="99"/>
    <w:rPr>
      <w:sz w:val="18"/>
      <w:szCs w:val="18"/>
    </w:rPr>
  </w:style>
  <w:style w:type="character" w:customStyle="1" w:styleId="12">
    <w:name w:val="页脚 字符"/>
    <w:basedOn w:val="8"/>
    <w:link w:val="3"/>
    <w:qFormat/>
    <w:uiPriority w:val="99"/>
    <w:rPr>
      <w:sz w:val="18"/>
      <w:szCs w:val="18"/>
    </w:rPr>
  </w:style>
  <w:style w:type="character" w:customStyle="1" w:styleId="13">
    <w:name w:val="批注框文本 字符"/>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Words>
  <Characters>49</Characters>
  <Lines>1</Lines>
  <Paragraphs>1</Paragraphs>
  <TotalTime>6</TotalTime>
  <ScaleCrop>false</ScaleCrop>
  <LinksUpToDate>false</LinksUpToDate>
  <CharactersWithSpaces>49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2022-02-07T06:58:00Z</dcterms:created>
  <dc:creator>lenovo</dc:creator>
  <cp:lastModifiedBy>陈利娜</cp:lastModifiedBy>
  <cp:lastPrinted>2018-10-24T12:59:00Z</cp:lastPrinted>
  <dcterms:modified xsi:type="dcterms:W3CDTF">2026-01-20T10:12:07Z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eyJoZGlkIjoiZjFiNmI4NWRlM2Q5M2E0ZTc2NDE4MzIzOGMwNTZhYzgiLCJ1c2VySWQiOiIxNjAzNDU3NjAzIn0=</vt:lpwstr>
  </property>
  <property fmtid="{D5CDD505-2E9C-101B-9397-08002B2CF9AE}" pid="3" name="KSOProductBuildVer">
    <vt:lpwstr>2052-12.1.0.20784</vt:lpwstr>
  </property>
  <property fmtid="{D5CDD505-2E9C-101B-9397-08002B2CF9AE}" pid="4" name="ICV">
    <vt:lpwstr>467686D841C544B390BDEA0E99915F2D_12</vt:lpwstr>
  </property>
</Properties>
</file>